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ORC walk report - Midsummer walk on 18 June</w:t>
      </w:r>
    </w:p>
    <w:p>
      <w:pPr>
        <w:pStyle w:val="Body"/>
        <w:bidi w:val="0"/>
      </w:pPr>
    </w:p>
    <w:p>
      <w:pPr>
        <w:pStyle w:val="Body"/>
        <w:bidi w:val="0"/>
      </w:pPr>
      <w:r>
        <w:rPr>
          <w:rtl w:val="0"/>
        </w:rPr>
        <w:t>Eight walkers headed out of Oakley on a beautiful, warm sunny evening, along footpath over the railway bridge towards Bulls Bushes Copse but turning off towards Pardown then headed in the direction of Southwood Farm, going uphill past the pheasant rearing area and down towards Chic Teak. Great views were then limited by the number of new houses that soon appeared ahead, but it was very pleasant walking through the wooded path on St James Way towards Beggarwood and The Holly Blue.</w:t>
      </w:r>
    </w:p>
    <w:p>
      <w:pPr>
        <w:pStyle w:val="Body"/>
        <w:bidi w:val="0"/>
      </w:pPr>
      <w:r>
        <w:rPr>
          <w:rtl w:val="0"/>
        </w:rPr>
        <w:t>We stopped for a very tasty meal and drink, with excellent service, then head back to Oakley via multiuser path to Fuzzy Drove, as the sun went down over the trees, and on towards Puzzle Corner, returning to the start via Sainfoin Lane and arriving  at school layby just before 10pm, so no torches required. A great walk in good company.</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